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78D34" w14:textId="1990F64F" w:rsidR="002B572D" w:rsidRPr="002B572D" w:rsidRDefault="000D12B4" w:rsidP="002B572D">
      <w:pPr>
        <w:pStyle w:val="Ttulo1"/>
        <w:spacing w:before="120"/>
        <w:jc w:val="center"/>
        <w:rPr>
          <w:sz w:val="36"/>
          <w:szCs w:val="36"/>
          <w:lang w:val="es-ES"/>
        </w:rPr>
      </w:pPr>
      <w:r w:rsidRPr="002B572D">
        <w:rPr>
          <w:sz w:val="36"/>
          <w:szCs w:val="36"/>
          <w:lang w:val="es-ES"/>
        </w:rPr>
        <w:t>Perfil de Egreso</w:t>
      </w:r>
    </w:p>
    <w:p w14:paraId="1152A079" w14:textId="016A38F4" w:rsidR="008663A0" w:rsidRPr="002B572D" w:rsidRDefault="000D12B4" w:rsidP="002B572D">
      <w:pPr>
        <w:pStyle w:val="Ttulo1"/>
        <w:spacing w:before="120"/>
        <w:jc w:val="center"/>
        <w:rPr>
          <w:sz w:val="36"/>
          <w:szCs w:val="36"/>
          <w:lang w:val="es-ES"/>
        </w:rPr>
      </w:pPr>
      <w:r w:rsidRPr="002B572D">
        <w:rPr>
          <w:sz w:val="36"/>
          <w:szCs w:val="36"/>
          <w:lang w:val="es-ES"/>
        </w:rPr>
        <w:t>Grado en Estudios Franceses</w:t>
      </w:r>
    </w:p>
    <w:p w14:paraId="0714A5D3" w14:textId="77777777" w:rsidR="00A12E50" w:rsidRPr="009D16E3" w:rsidRDefault="00A12E50" w:rsidP="009D16E3">
      <w:pPr>
        <w:pStyle w:val="NormalWeb"/>
        <w:jc w:val="both"/>
        <w:rPr>
          <w:rFonts w:asciiTheme="majorHAnsi" w:hAnsiTheme="majorHAnsi" w:cstheme="majorHAnsi"/>
          <w:sz w:val="22"/>
          <w:szCs w:val="22"/>
        </w:rPr>
      </w:pPr>
      <w:r w:rsidRPr="009D16E3">
        <w:rPr>
          <w:rFonts w:asciiTheme="majorHAnsi" w:hAnsiTheme="majorHAnsi" w:cstheme="majorHAnsi"/>
          <w:sz w:val="22"/>
          <w:szCs w:val="22"/>
        </w:rPr>
        <w:t xml:space="preserve">El perfil de egreso del Grado en Estudios Franceses de la </w:t>
      </w:r>
      <w:r w:rsidRPr="009D16E3">
        <w:rPr>
          <w:rStyle w:val="whitespace-normal"/>
          <w:rFonts w:asciiTheme="majorHAnsi" w:hAnsiTheme="majorHAnsi" w:cstheme="majorHAnsi"/>
          <w:sz w:val="22"/>
          <w:szCs w:val="22"/>
        </w:rPr>
        <w:t>Universidad de Cádiz</w:t>
      </w:r>
      <w:r w:rsidRPr="009D16E3">
        <w:rPr>
          <w:rFonts w:asciiTheme="majorHAnsi" w:hAnsiTheme="majorHAnsi" w:cstheme="majorHAnsi"/>
          <w:sz w:val="22"/>
          <w:szCs w:val="22"/>
        </w:rPr>
        <w:t xml:space="preserve"> define el conjunto de conocimientos, competencias académicas, capacidades profesionales y valores humanos que adquiere el estudiantado a lo largo de su formación universitaria. La titulación proporciona una sólida preparación lingüística, cultural y humanística orientada tanto al ámbito académico como al profesional, permitiendo al egresado desenvolverse con eficacia en contextos nacionales e internacionales vinculados con la lengua francesa y las culturas francófonas.</w:t>
      </w:r>
    </w:p>
    <w:p w14:paraId="7815E6DF" w14:textId="77777777" w:rsidR="00A12E50" w:rsidRPr="009D16E3" w:rsidRDefault="00A12E50" w:rsidP="009D16E3">
      <w:pPr>
        <w:pStyle w:val="NormalWeb"/>
        <w:jc w:val="both"/>
        <w:rPr>
          <w:rFonts w:asciiTheme="majorHAnsi" w:hAnsiTheme="majorHAnsi" w:cstheme="majorHAnsi"/>
          <w:sz w:val="22"/>
          <w:szCs w:val="22"/>
        </w:rPr>
      </w:pPr>
      <w:r w:rsidRPr="009D16E3">
        <w:rPr>
          <w:rFonts w:asciiTheme="majorHAnsi" w:hAnsiTheme="majorHAnsi" w:cstheme="majorHAnsi"/>
          <w:sz w:val="22"/>
          <w:szCs w:val="22"/>
        </w:rPr>
        <w:t>A lo largo de sus estudios, el alumnado desarrolla una formación integral basada en el pensamiento crítico, la capacidad de análisis, la sensibilidad intercultural y el dominio avanzado de la comunicación oral y escrita. Asimismo, el grado favorece la adquisición de herramientas metodológicas y digitales indispensables para afrontar los retos de una sociedad globalizada y multicultural.</w:t>
      </w:r>
    </w:p>
    <w:p w14:paraId="63D75946" w14:textId="70471881" w:rsidR="008663A0" w:rsidRPr="00C32FB3" w:rsidRDefault="000D12B4" w:rsidP="00C32FB3">
      <w:pPr>
        <w:pStyle w:val="Ttulo2"/>
        <w:jc w:val="both"/>
        <w:rPr>
          <w:lang w:val="es-ES"/>
        </w:rPr>
      </w:pPr>
      <w:r w:rsidRPr="00C32FB3">
        <w:rPr>
          <w:lang w:val="es-ES"/>
        </w:rPr>
        <w:t xml:space="preserve">Conocimientos </w:t>
      </w:r>
      <w:r w:rsidR="00C32FB3">
        <w:rPr>
          <w:lang w:val="es-ES"/>
        </w:rPr>
        <w:t>teóricos y prácticos</w:t>
      </w:r>
    </w:p>
    <w:p w14:paraId="6F628E47" w14:textId="77777777" w:rsidR="001340AB" w:rsidRPr="001340AB" w:rsidRDefault="001340AB" w:rsidP="001340AB">
      <w:pPr>
        <w:pStyle w:val="NormalWeb"/>
        <w:jc w:val="both"/>
        <w:rPr>
          <w:rFonts w:asciiTheme="majorHAnsi" w:hAnsiTheme="majorHAnsi" w:cstheme="majorHAnsi"/>
          <w:sz w:val="22"/>
          <w:szCs w:val="22"/>
        </w:rPr>
      </w:pPr>
      <w:r w:rsidRPr="001340AB">
        <w:rPr>
          <w:rFonts w:asciiTheme="majorHAnsi" w:hAnsiTheme="majorHAnsi" w:cstheme="majorHAnsi"/>
          <w:sz w:val="22"/>
          <w:szCs w:val="22"/>
        </w:rPr>
        <w:t>El estudiantado egresado posee un conocimiento profundo de los fundamentos lingüísticos, literarios, históricos y culturales relacionados con los estudios franceses y francófonos. La formación incluye el estudio de la evolución de la lengua francesa, el análisis de fenómenos lingüísticos y discursivos, así como el conocimiento de las principales corrientes literarias y culturales desarrolladas en Francia y en otros espacios francófonos.</w:t>
      </w:r>
    </w:p>
    <w:p w14:paraId="32F93BCB" w14:textId="77777777" w:rsidR="001340AB" w:rsidRPr="001340AB" w:rsidRDefault="001340AB" w:rsidP="001340AB">
      <w:pPr>
        <w:pStyle w:val="NormalWeb"/>
        <w:jc w:val="both"/>
        <w:rPr>
          <w:rFonts w:asciiTheme="majorHAnsi" w:hAnsiTheme="majorHAnsi" w:cstheme="majorHAnsi"/>
          <w:sz w:val="22"/>
          <w:szCs w:val="22"/>
        </w:rPr>
      </w:pPr>
      <w:r w:rsidRPr="001340AB">
        <w:rPr>
          <w:rFonts w:asciiTheme="majorHAnsi" w:hAnsiTheme="majorHAnsi" w:cstheme="majorHAnsi"/>
          <w:sz w:val="22"/>
          <w:szCs w:val="22"/>
        </w:rPr>
        <w:t>Del mismo modo, el alumnado adquiere competencias metodológicas para la interpretación crítica de textos, documentos y manifestaciones culturales, desarrollando capacidades de investigación, síntesis y argumentación académica. Esta formación teórica se complementa con una dimensión práctica orientada a la aplicación de los conocimientos en distintos ámbitos profesionales y sociales.</w:t>
      </w:r>
    </w:p>
    <w:p w14:paraId="32960C9C" w14:textId="4C10784A" w:rsidR="008663A0" w:rsidRPr="00C32FB3" w:rsidRDefault="00C32FB3" w:rsidP="00C32FB3">
      <w:pPr>
        <w:pStyle w:val="Ttulo2"/>
        <w:jc w:val="both"/>
        <w:rPr>
          <w:lang w:val="es-ES"/>
        </w:rPr>
      </w:pPr>
      <w:r>
        <w:rPr>
          <w:lang w:val="es-ES"/>
        </w:rPr>
        <w:t>Competencias</w:t>
      </w:r>
      <w:r w:rsidRPr="00C32FB3">
        <w:rPr>
          <w:lang w:val="es-ES"/>
        </w:rPr>
        <w:t xml:space="preserve"> profesionales</w:t>
      </w:r>
    </w:p>
    <w:p w14:paraId="5AAB12B7" w14:textId="77777777" w:rsidR="008524F1" w:rsidRPr="008524F1" w:rsidRDefault="008524F1" w:rsidP="008524F1">
      <w:pPr>
        <w:pStyle w:val="NormalWeb"/>
        <w:jc w:val="both"/>
        <w:rPr>
          <w:rFonts w:asciiTheme="majorHAnsi" w:hAnsiTheme="majorHAnsi" w:cstheme="majorHAnsi"/>
          <w:sz w:val="22"/>
          <w:szCs w:val="22"/>
        </w:rPr>
      </w:pPr>
      <w:r w:rsidRPr="008524F1">
        <w:rPr>
          <w:rFonts w:asciiTheme="majorHAnsi" w:hAnsiTheme="majorHAnsi" w:cstheme="majorHAnsi"/>
          <w:sz w:val="22"/>
          <w:szCs w:val="22"/>
        </w:rPr>
        <w:t>La formación recibida capacita al egresado o la egresada para aplicar sus conocimientos en sectores diversos relacionados con la lengua, la cultura y la comunicación. Entre las competencias profesionales desarrolladas destacan la capacidad de mediación lingüística e intercultural, la gestión y difusión de contenidos culturales, la elaboración y corrección de textos, la traducción y adaptación de documentos, así como la utilización de recursos documentales y herramientas digitales especializadas.</w:t>
      </w:r>
    </w:p>
    <w:p w14:paraId="6FF9D27D" w14:textId="77777777" w:rsidR="008524F1" w:rsidRPr="008524F1" w:rsidRDefault="008524F1" w:rsidP="008524F1">
      <w:pPr>
        <w:pStyle w:val="NormalWeb"/>
        <w:jc w:val="both"/>
        <w:rPr>
          <w:rFonts w:asciiTheme="majorHAnsi" w:hAnsiTheme="majorHAnsi" w:cstheme="majorHAnsi"/>
          <w:sz w:val="22"/>
          <w:szCs w:val="22"/>
        </w:rPr>
      </w:pPr>
      <w:r w:rsidRPr="008524F1">
        <w:rPr>
          <w:rFonts w:asciiTheme="majorHAnsi" w:hAnsiTheme="majorHAnsi" w:cstheme="majorHAnsi"/>
          <w:sz w:val="22"/>
          <w:szCs w:val="22"/>
        </w:rPr>
        <w:t>Gracias a su perfil multidisciplinar, las personas tituladas pueden integrarse en ámbitos profesionales como la docencia, la investigación, la gestión cultural, la cooperación internacional, la comunicación institucional, el sector editorial, el turismo cultural o las industrias creativas. Además, el grado proporciona una base sólida para continuar estudios de postgrado y especialización.</w:t>
      </w:r>
    </w:p>
    <w:p w14:paraId="4B9F251B" w14:textId="2D79932C" w:rsidR="008663A0" w:rsidRPr="00C32FB3" w:rsidRDefault="00C32FB3" w:rsidP="00C32FB3">
      <w:pPr>
        <w:pStyle w:val="Ttulo2"/>
        <w:jc w:val="both"/>
        <w:rPr>
          <w:lang w:val="es-ES"/>
        </w:rPr>
      </w:pPr>
      <w:r>
        <w:rPr>
          <w:lang w:val="es-ES"/>
        </w:rPr>
        <w:lastRenderedPageBreak/>
        <w:t>Habilidades blandas</w:t>
      </w:r>
    </w:p>
    <w:p w14:paraId="258181DF" w14:textId="77777777" w:rsidR="00FF0309" w:rsidRPr="00FF0309" w:rsidRDefault="00FF0309" w:rsidP="00FF0309">
      <w:pPr>
        <w:pStyle w:val="NormalWeb"/>
        <w:jc w:val="both"/>
        <w:rPr>
          <w:rFonts w:asciiTheme="majorHAnsi" w:hAnsiTheme="majorHAnsi" w:cstheme="majorHAnsi"/>
          <w:sz w:val="22"/>
          <w:szCs w:val="22"/>
        </w:rPr>
      </w:pPr>
      <w:r w:rsidRPr="00FF0309">
        <w:rPr>
          <w:rFonts w:asciiTheme="majorHAnsi" w:hAnsiTheme="majorHAnsi" w:cstheme="majorHAnsi"/>
          <w:sz w:val="22"/>
          <w:szCs w:val="22"/>
        </w:rPr>
        <w:t>El Grado en Estudios Franceses favorece el desarrollo de competencias transversales fundamentales para el entorno profesional contemporáneo. El alumnado aprende a comunicar ideas de manera clara, rigurosa y eficaz tanto en francés como en español, fortaleciendo sus capacidades de expresión oral, redacción académica y argumentación crítica.</w:t>
      </w:r>
    </w:p>
    <w:p w14:paraId="74600BE5" w14:textId="77777777" w:rsidR="00FF0309" w:rsidRPr="00FF0309" w:rsidRDefault="00FF0309" w:rsidP="00FF0309">
      <w:pPr>
        <w:pStyle w:val="NormalWeb"/>
        <w:jc w:val="both"/>
        <w:rPr>
          <w:rFonts w:asciiTheme="majorHAnsi" w:hAnsiTheme="majorHAnsi" w:cstheme="majorHAnsi"/>
          <w:sz w:val="22"/>
          <w:szCs w:val="22"/>
        </w:rPr>
      </w:pPr>
      <w:r w:rsidRPr="00FF0309">
        <w:rPr>
          <w:rFonts w:asciiTheme="majorHAnsi" w:hAnsiTheme="majorHAnsi" w:cstheme="majorHAnsi"/>
          <w:sz w:val="22"/>
          <w:szCs w:val="22"/>
        </w:rPr>
        <w:t>Igualmente, la formación impulsa habilidades relacionadas con el trabajo en equipo, la autonomía en el aprendizaje, la adaptación a contextos multiculturales y la resolución de problemas. El estudiantado desarrolla también competencias digitales aplicadas al análisis lingüístico y documental, así como estrategias de búsqueda, selección y gestión de información en entornos académicos y profesionales.</w:t>
      </w:r>
    </w:p>
    <w:p w14:paraId="23B53FC3" w14:textId="77777777" w:rsidR="00FF0309" w:rsidRPr="00FF0309" w:rsidRDefault="00FF0309" w:rsidP="00FF0309">
      <w:pPr>
        <w:pStyle w:val="NormalWeb"/>
        <w:jc w:val="both"/>
        <w:rPr>
          <w:rFonts w:asciiTheme="majorHAnsi" w:hAnsiTheme="majorHAnsi" w:cstheme="majorHAnsi"/>
          <w:sz w:val="22"/>
          <w:szCs w:val="22"/>
        </w:rPr>
      </w:pPr>
      <w:r w:rsidRPr="00FF0309">
        <w:rPr>
          <w:rFonts w:asciiTheme="majorHAnsi" w:hAnsiTheme="majorHAnsi" w:cstheme="majorHAnsi"/>
          <w:sz w:val="22"/>
          <w:szCs w:val="22"/>
        </w:rPr>
        <w:t>Estas habilidades permiten al egresado responder con flexibilidad y creatividad a las demandas de un mercado laboral cada vez más internacional e interdisciplinario.</w:t>
      </w:r>
    </w:p>
    <w:p w14:paraId="6AEAF737" w14:textId="77777777" w:rsidR="008663A0" w:rsidRPr="00C32FB3" w:rsidRDefault="000D12B4" w:rsidP="00C32FB3">
      <w:pPr>
        <w:pStyle w:val="Ttulo2"/>
        <w:jc w:val="both"/>
        <w:rPr>
          <w:lang w:val="es-ES"/>
        </w:rPr>
      </w:pPr>
      <w:r w:rsidRPr="00C32FB3">
        <w:rPr>
          <w:lang w:val="es-ES"/>
        </w:rPr>
        <w:t>Valores y compromiso social</w:t>
      </w:r>
    </w:p>
    <w:p w14:paraId="73F60D2E" w14:textId="77777777" w:rsidR="00932C26" w:rsidRPr="00932C26" w:rsidRDefault="00932C26" w:rsidP="00932C26">
      <w:pPr>
        <w:pStyle w:val="NormalWeb"/>
        <w:jc w:val="both"/>
        <w:rPr>
          <w:rFonts w:asciiTheme="majorHAnsi" w:hAnsiTheme="majorHAnsi" w:cstheme="majorHAnsi"/>
          <w:sz w:val="22"/>
          <w:szCs w:val="22"/>
        </w:rPr>
      </w:pPr>
      <w:r w:rsidRPr="00932C26">
        <w:rPr>
          <w:rFonts w:asciiTheme="majorHAnsi" w:hAnsiTheme="majorHAnsi" w:cstheme="majorHAnsi"/>
          <w:sz w:val="22"/>
          <w:szCs w:val="22"/>
        </w:rPr>
        <w:t>La titulación promueve una formación basada en el respeto a la diversidad lingüística, cultural y social, fomentando valores de tolerancia, igualdad y convivencia democrática. El alumnado adquiere conciencia de la importancia del diálogo intercultural y del papel de las lenguas y las culturas en la construcción de sociedades inclusivas y abiertas.</w:t>
      </w:r>
    </w:p>
    <w:p w14:paraId="416499DE" w14:textId="77777777" w:rsidR="00932C26" w:rsidRPr="00932C26" w:rsidRDefault="00932C26" w:rsidP="00932C26">
      <w:pPr>
        <w:pStyle w:val="NormalWeb"/>
        <w:jc w:val="both"/>
        <w:rPr>
          <w:rFonts w:asciiTheme="majorHAnsi" w:hAnsiTheme="majorHAnsi" w:cstheme="majorHAnsi"/>
          <w:sz w:val="22"/>
          <w:szCs w:val="22"/>
        </w:rPr>
      </w:pPr>
      <w:r w:rsidRPr="00932C26">
        <w:rPr>
          <w:rFonts w:asciiTheme="majorHAnsi" w:hAnsiTheme="majorHAnsi" w:cstheme="majorHAnsi"/>
          <w:sz w:val="22"/>
          <w:szCs w:val="22"/>
        </w:rPr>
        <w:t>Asimismo, el grado impulsa el compromiso ético y la responsabilidad social, sensibilizando al estudiantado sobre la necesidad de preservar y difundir el patrimonio cultural y lingüístico. Esta dimensión humanística favorece una actitud crítica y comprometida frente a los desafíos sociales, culturales y educativos del mundo contemporáneo.</w:t>
      </w:r>
    </w:p>
    <w:p w14:paraId="4CDC1190" w14:textId="4667A084" w:rsidR="008663A0" w:rsidRPr="00C32FB3" w:rsidRDefault="000D12B4" w:rsidP="00C32FB3">
      <w:pPr>
        <w:pStyle w:val="Ttulo2"/>
        <w:jc w:val="both"/>
        <w:rPr>
          <w:lang w:val="es-ES"/>
        </w:rPr>
      </w:pPr>
      <w:r w:rsidRPr="00C32FB3">
        <w:rPr>
          <w:lang w:val="es-ES"/>
        </w:rPr>
        <w:t xml:space="preserve">Aprendizaje permanente </w:t>
      </w:r>
      <w:r w:rsidR="00C32FB3">
        <w:rPr>
          <w:lang w:val="es-ES"/>
        </w:rPr>
        <w:t>y capacidad de</w:t>
      </w:r>
      <w:r w:rsidRPr="00C32FB3">
        <w:rPr>
          <w:lang w:val="es-ES"/>
        </w:rPr>
        <w:t xml:space="preserve"> innovación</w:t>
      </w:r>
    </w:p>
    <w:p w14:paraId="22D8C249" w14:textId="77777777" w:rsidR="008F18C4" w:rsidRPr="008F18C4" w:rsidRDefault="008F18C4" w:rsidP="008F18C4">
      <w:pPr>
        <w:pStyle w:val="NormalWeb"/>
        <w:jc w:val="both"/>
        <w:rPr>
          <w:rFonts w:asciiTheme="majorHAnsi" w:hAnsiTheme="majorHAnsi" w:cstheme="majorHAnsi"/>
          <w:sz w:val="22"/>
          <w:szCs w:val="22"/>
        </w:rPr>
      </w:pPr>
      <w:r w:rsidRPr="008F18C4">
        <w:rPr>
          <w:rFonts w:asciiTheme="majorHAnsi" w:hAnsiTheme="majorHAnsi" w:cstheme="majorHAnsi"/>
          <w:sz w:val="22"/>
          <w:szCs w:val="22"/>
        </w:rPr>
        <w:t>El egresado o la egresada estará preparado para continuar su formación académica y profesional a lo largo de la vida, adaptándose a nuevos contextos laborales y sociales en constante transformación. La titulación fomenta la curiosidad intelectual, la capacidad de actualización continua y la disposición hacia el aprendizaje autónomo.</w:t>
      </w:r>
    </w:p>
    <w:p w14:paraId="70A22DF4" w14:textId="77777777" w:rsidR="008F18C4" w:rsidRPr="008F18C4" w:rsidRDefault="008F18C4" w:rsidP="008F18C4">
      <w:pPr>
        <w:pStyle w:val="NormalWeb"/>
        <w:jc w:val="both"/>
        <w:rPr>
          <w:rFonts w:asciiTheme="majorHAnsi" w:hAnsiTheme="majorHAnsi" w:cstheme="majorHAnsi"/>
          <w:sz w:val="22"/>
          <w:szCs w:val="22"/>
        </w:rPr>
      </w:pPr>
      <w:r w:rsidRPr="008F18C4">
        <w:rPr>
          <w:rFonts w:asciiTheme="majorHAnsi" w:hAnsiTheme="majorHAnsi" w:cstheme="majorHAnsi"/>
          <w:sz w:val="22"/>
          <w:szCs w:val="22"/>
        </w:rPr>
        <w:t>Además, el grado impulsa la participación en proyectos innovadores relacionados con la investigación, la mediación cultural, las tecnologías aplicadas a las humanidades y la transferencia del conocimiento. De este modo, el alumnado desarrolla una mentalidad abierta al cambio y a la innovación en distintos ámbitos profesionales.</w:t>
      </w:r>
    </w:p>
    <w:p w14:paraId="12FCDBD1" w14:textId="77777777" w:rsidR="008663A0" w:rsidRPr="00C32FB3" w:rsidRDefault="000D12B4" w:rsidP="00C32FB3">
      <w:pPr>
        <w:pStyle w:val="Ttulo2"/>
        <w:jc w:val="both"/>
        <w:rPr>
          <w:lang w:val="es-ES"/>
        </w:rPr>
      </w:pPr>
      <w:r w:rsidRPr="00C32FB3">
        <w:rPr>
          <w:lang w:val="es-ES"/>
        </w:rPr>
        <w:t>Ámbitos de desempeño profesional</w:t>
      </w:r>
    </w:p>
    <w:p w14:paraId="6B43189E" w14:textId="77777777" w:rsidR="001C5B7E" w:rsidRPr="001C5B7E" w:rsidRDefault="001C5B7E" w:rsidP="001C5B7E">
      <w:pPr>
        <w:pStyle w:val="NormalWeb"/>
        <w:jc w:val="both"/>
        <w:rPr>
          <w:rFonts w:asciiTheme="majorHAnsi" w:hAnsiTheme="majorHAnsi" w:cstheme="majorHAnsi"/>
          <w:sz w:val="22"/>
          <w:szCs w:val="22"/>
        </w:rPr>
      </w:pPr>
      <w:r w:rsidRPr="001C5B7E">
        <w:rPr>
          <w:rFonts w:asciiTheme="majorHAnsi" w:hAnsiTheme="majorHAnsi" w:cstheme="majorHAnsi"/>
          <w:sz w:val="22"/>
          <w:szCs w:val="22"/>
        </w:rPr>
        <w:t xml:space="preserve">Las personas egresadas del Grado en Estudios Franceses pueden desarrollar su actividad profesional en numerosos sectores vinculados con la lengua y la cultura francesa. Entre las principales salidas profesionales destacan la enseñanza de lenguas extranjeras, la investigación académica, la traducción y mediación lingüística, la gestión cultural y patrimonial, la cooperación </w:t>
      </w:r>
      <w:r w:rsidRPr="001C5B7E">
        <w:rPr>
          <w:rFonts w:asciiTheme="majorHAnsi" w:hAnsiTheme="majorHAnsi" w:cstheme="majorHAnsi"/>
          <w:sz w:val="22"/>
          <w:szCs w:val="22"/>
        </w:rPr>
        <w:lastRenderedPageBreak/>
        <w:t>internacional, la administración documental y bibliotecaria, así como el ámbito editorial y de comunicación.</w:t>
      </w:r>
    </w:p>
    <w:p w14:paraId="08146501" w14:textId="77777777" w:rsidR="001C5B7E" w:rsidRPr="001C5B7E" w:rsidRDefault="001C5B7E" w:rsidP="001C5B7E">
      <w:pPr>
        <w:pStyle w:val="NormalWeb"/>
        <w:jc w:val="both"/>
        <w:rPr>
          <w:rFonts w:asciiTheme="majorHAnsi" w:hAnsiTheme="majorHAnsi" w:cstheme="majorHAnsi"/>
          <w:sz w:val="22"/>
          <w:szCs w:val="22"/>
        </w:rPr>
      </w:pPr>
      <w:r w:rsidRPr="001C5B7E">
        <w:rPr>
          <w:rFonts w:asciiTheme="majorHAnsi" w:hAnsiTheme="majorHAnsi" w:cstheme="majorHAnsi"/>
          <w:sz w:val="22"/>
          <w:szCs w:val="22"/>
        </w:rPr>
        <w:t>Asimismo, la creciente importancia de los entornos multiculturales e internacionales amplía las oportunidades laborales en empresas, instituciones europeas, organizaciones no gubernamentales y proyectos de intercambio y movilidad internacional</w:t>
      </w:r>
    </w:p>
    <w:p w14:paraId="00B286B4" w14:textId="7D70CBB0" w:rsidR="008663A0" w:rsidRPr="00C32FB3" w:rsidRDefault="008663A0" w:rsidP="001C5B7E">
      <w:pPr>
        <w:jc w:val="both"/>
        <w:rPr>
          <w:lang w:val="es-ES"/>
        </w:rPr>
      </w:pPr>
    </w:p>
    <w:sectPr w:rsidR="008663A0" w:rsidRPr="00C32FB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1340793">
    <w:abstractNumId w:val="8"/>
  </w:num>
  <w:num w:numId="2" w16cid:durableId="1690375737">
    <w:abstractNumId w:val="6"/>
  </w:num>
  <w:num w:numId="3" w16cid:durableId="2078286357">
    <w:abstractNumId w:val="5"/>
  </w:num>
  <w:num w:numId="4" w16cid:durableId="822502505">
    <w:abstractNumId w:val="4"/>
  </w:num>
  <w:num w:numId="5" w16cid:durableId="423569740">
    <w:abstractNumId w:val="7"/>
  </w:num>
  <w:num w:numId="6" w16cid:durableId="1323968110">
    <w:abstractNumId w:val="3"/>
  </w:num>
  <w:num w:numId="7" w16cid:durableId="559095287">
    <w:abstractNumId w:val="2"/>
  </w:num>
  <w:num w:numId="8" w16cid:durableId="62455846">
    <w:abstractNumId w:val="1"/>
  </w:num>
  <w:num w:numId="9" w16cid:durableId="1459252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12B4"/>
    <w:rsid w:val="001340AB"/>
    <w:rsid w:val="0015074B"/>
    <w:rsid w:val="001C5B7E"/>
    <w:rsid w:val="00242FF7"/>
    <w:rsid w:val="00287E0B"/>
    <w:rsid w:val="0029639D"/>
    <w:rsid w:val="002B2CEE"/>
    <w:rsid w:val="002B3993"/>
    <w:rsid w:val="002B572D"/>
    <w:rsid w:val="002F12BC"/>
    <w:rsid w:val="00326F90"/>
    <w:rsid w:val="005958B6"/>
    <w:rsid w:val="008022BB"/>
    <w:rsid w:val="008524F1"/>
    <w:rsid w:val="008568B9"/>
    <w:rsid w:val="008663A0"/>
    <w:rsid w:val="008F18C4"/>
    <w:rsid w:val="00932C26"/>
    <w:rsid w:val="009D16E3"/>
    <w:rsid w:val="00A12E50"/>
    <w:rsid w:val="00AA1D8D"/>
    <w:rsid w:val="00B47730"/>
    <w:rsid w:val="00C32FB3"/>
    <w:rsid w:val="00CB0664"/>
    <w:rsid w:val="00CE5A28"/>
    <w:rsid w:val="00D23570"/>
    <w:rsid w:val="00E33214"/>
    <w:rsid w:val="00FC693F"/>
    <w:rsid w:val="00FE38A3"/>
    <w:rsid w:val="00FF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4F3396"/>
  <w14:defaultImageDpi w14:val="300"/>
  <w15:docId w15:val="{29C9C31B-0768-434F-96BD-1985EB0C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A1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whitespace-normal">
    <w:name w:val="whitespace-normal"/>
    <w:basedOn w:val="Fuentedeprrafopredeter"/>
    <w:rsid w:val="00A12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84E8B6-47FC-407C-9585-04562A593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4989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Bárbara Eizaga Rebollar</cp:lastModifiedBy>
  <cp:revision>2</cp:revision>
  <dcterms:created xsi:type="dcterms:W3CDTF">2026-09-02T06:49:00Z</dcterms:created>
  <dcterms:modified xsi:type="dcterms:W3CDTF">2026-09-02T06:49:00Z</dcterms:modified>
  <cp:category/>
</cp:coreProperties>
</file>